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272AC" w14:textId="77777777" w:rsidR="00FA3291" w:rsidRDefault="00FA3291"/>
    <w:p w14:paraId="1265EC81" w14:textId="77777777" w:rsidR="001922D2" w:rsidRDefault="001922D2"/>
    <w:p w14:paraId="6B2ED74B" w14:textId="77777777" w:rsidR="001922D2" w:rsidRDefault="001922D2"/>
    <w:p w14:paraId="100F3557" w14:textId="77777777" w:rsidR="00804F79" w:rsidRDefault="00804F79"/>
    <w:p w14:paraId="7F064E8E" w14:textId="77777777" w:rsidR="001922D2" w:rsidRPr="00432027" w:rsidRDefault="001922D2" w:rsidP="001922D2">
      <w:pPr>
        <w:widowControl w:val="0"/>
        <w:autoSpaceDE w:val="0"/>
        <w:autoSpaceDN w:val="0"/>
        <w:adjustRightInd w:val="0"/>
        <w:rPr>
          <w:rFonts w:ascii="ArialMT" w:hAnsi="ArialMT"/>
          <w:b/>
          <w:color w:val="1B1C46"/>
          <w:sz w:val="40"/>
          <w:szCs w:val="40"/>
          <w:lang w:val="de-DE" w:eastAsia="de-DE" w:bidi="x-none"/>
        </w:rPr>
      </w:pPr>
      <w:r w:rsidRPr="00432027">
        <w:rPr>
          <w:rFonts w:ascii="ArialMT" w:hAnsi="ArialMT"/>
          <w:b/>
          <w:color w:val="1B1C46"/>
          <w:sz w:val="40"/>
          <w:szCs w:val="40"/>
          <w:lang w:val="de-DE" w:eastAsia="de-DE" w:bidi="x-none"/>
        </w:rPr>
        <w:t>PALS-Provider</w:t>
      </w:r>
    </w:p>
    <w:p w14:paraId="30009699" w14:textId="77777777" w:rsidR="001922D2" w:rsidRPr="00432027" w:rsidRDefault="001922D2" w:rsidP="001922D2">
      <w:pPr>
        <w:widowControl w:val="0"/>
        <w:autoSpaceDE w:val="0"/>
        <w:autoSpaceDN w:val="0"/>
        <w:adjustRightInd w:val="0"/>
        <w:spacing w:after="260"/>
        <w:rPr>
          <w:rFonts w:ascii="ArialMT" w:hAnsi="ArialMT"/>
          <w:color w:val="1B1C46"/>
          <w:sz w:val="40"/>
          <w:szCs w:val="40"/>
          <w:lang w:val="de-DE" w:eastAsia="de-DE" w:bidi="x-none"/>
        </w:rPr>
      </w:pPr>
      <w:r w:rsidRPr="00432027">
        <w:rPr>
          <w:rFonts w:ascii="ArialMT" w:hAnsi="ArialMT"/>
          <w:color w:val="1B1C46"/>
          <w:sz w:val="40"/>
          <w:szCs w:val="40"/>
          <w:lang w:val="de-DE" w:eastAsia="de-DE" w:bidi="x-none"/>
        </w:rPr>
        <w:t>Seminare von Ihrem International Rescue Service</w:t>
      </w:r>
    </w:p>
    <w:p w14:paraId="327E1636" w14:textId="4E6F7B4D" w:rsidR="00804F79" w:rsidRDefault="001922D2" w:rsidP="00DE7028">
      <w:pPr>
        <w:widowControl w:val="0"/>
        <w:autoSpaceDE w:val="0"/>
        <w:autoSpaceDN w:val="0"/>
        <w:adjustRightInd w:val="0"/>
        <w:spacing w:after="480"/>
        <w:jc w:val="both"/>
        <w:rPr>
          <w:rFonts w:ascii="ArialMT" w:hAnsi="ArialMT"/>
          <w:lang w:val="de-DE" w:eastAsia="de-DE" w:bidi="x-none"/>
        </w:rPr>
      </w:pPr>
      <w:r w:rsidRPr="00432027">
        <w:rPr>
          <w:rFonts w:ascii="ArialMT" w:hAnsi="ArialMT"/>
          <w:lang w:val="de-DE" w:eastAsia="de-DE" w:bidi="x-none"/>
        </w:rPr>
        <w:t>Ein primärer Herzkreislaufstillstand tritt bei Kindern wesentlich schneller auf als bei Erwachsenen. Der Grund eines Herzstillstandes ist meist die typische Folge einer progressiven Verschlechterung der kardiovaskulären oder respiratorischen Funktion. Da das Outcome eines kindlichen Herzkreislaufstillstandes nach wie vor schlecht ist, kommt dem Erkennen und der angemessenen Behandlung einer respiratorischen Insuffizienz, eines Schocks und Atemstillstandes sowie der Prävention einer Progression zum Herzstillstand ein hoher Stellenwert zu. </w:t>
      </w:r>
    </w:p>
    <w:p w14:paraId="25DA15A9" w14:textId="77777777" w:rsidR="00804F79" w:rsidRPr="00DE7028" w:rsidRDefault="00804F79" w:rsidP="00DE7028">
      <w:pPr>
        <w:widowControl w:val="0"/>
        <w:autoSpaceDE w:val="0"/>
        <w:autoSpaceDN w:val="0"/>
        <w:adjustRightInd w:val="0"/>
        <w:spacing w:after="480"/>
        <w:jc w:val="both"/>
        <w:rPr>
          <w:rFonts w:ascii="ArialMT" w:hAnsi="ArialMT"/>
          <w:lang w:val="de-DE" w:eastAsia="de-DE" w:bidi="x-none"/>
        </w:rPr>
      </w:pPr>
    </w:p>
    <w:p w14:paraId="2A26D3A9" w14:textId="2E92BD28" w:rsidR="00804F79" w:rsidRDefault="00DE7028" w:rsidP="001922D2">
      <w:pPr>
        <w:widowControl w:val="0"/>
        <w:autoSpaceDE w:val="0"/>
        <w:autoSpaceDN w:val="0"/>
        <w:adjustRightInd w:val="0"/>
        <w:spacing w:after="480"/>
        <w:rPr>
          <w:rFonts w:ascii="ArialMT" w:hAnsi="ArialMT"/>
          <w:b/>
          <w:lang w:val="de-DE" w:eastAsia="de-DE" w:bidi="x-none"/>
        </w:rPr>
      </w:pPr>
      <w:r>
        <w:rPr>
          <w:rFonts w:ascii="ArialMT" w:hAnsi="ArialMT"/>
          <w:b/>
          <w:lang w:val="de-DE" w:eastAsia="de-DE" w:bidi="x-none"/>
        </w:rPr>
        <w:t xml:space="preserve">                           </w:t>
      </w:r>
      <w:r w:rsidR="00A30A0E">
        <w:rPr>
          <w:rFonts w:ascii="ArialMT" w:hAnsi="ArialMT"/>
          <w:b/>
          <w:lang w:val="de-DE" w:eastAsia="de-DE" w:bidi="x-none"/>
        </w:rPr>
        <w:t xml:space="preserve">    </w:t>
      </w:r>
      <w:r>
        <w:rPr>
          <w:rFonts w:ascii="ArialMT" w:hAnsi="ArialMT"/>
          <w:b/>
          <w:lang w:val="de-DE" w:eastAsia="de-DE" w:bidi="x-none"/>
        </w:rPr>
        <w:t xml:space="preserve">  </w:t>
      </w:r>
      <w:r>
        <w:rPr>
          <w:rFonts w:ascii="ArialMT" w:hAnsi="ArialMT"/>
          <w:b/>
          <w:noProof/>
          <w:lang w:val="de-DE" w:eastAsia="de-DE"/>
        </w:rPr>
        <w:drawing>
          <wp:inline distT="0" distB="0" distL="0" distR="0" wp14:anchorId="29C19A3B" wp14:editId="034696FD">
            <wp:extent cx="2880995" cy="3422609"/>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S-Pic.jpg"/>
                    <pic:cNvPicPr/>
                  </pic:nvPicPr>
                  <pic:blipFill>
                    <a:blip r:embed="rId8">
                      <a:extLst>
                        <a:ext uri="{28A0092B-C50C-407E-A947-70E740481C1C}">
                          <a14:useLocalDpi xmlns:a14="http://schemas.microsoft.com/office/drawing/2010/main" val="0"/>
                        </a:ext>
                      </a:extLst>
                    </a:blip>
                    <a:stretch>
                      <a:fillRect/>
                    </a:stretch>
                  </pic:blipFill>
                  <pic:spPr>
                    <a:xfrm>
                      <a:off x="0" y="0"/>
                      <a:ext cx="2881569" cy="3423291"/>
                    </a:xfrm>
                    <a:prstGeom prst="rect">
                      <a:avLst/>
                    </a:prstGeom>
                  </pic:spPr>
                </pic:pic>
              </a:graphicData>
            </a:graphic>
          </wp:inline>
        </w:drawing>
      </w:r>
    </w:p>
    <w:p w14:paraId="789C76F8" w14:textId="77777777" w:rsidR="001922D2" w:rsidRDefault="001922D2" w:rsidP="00DE7028">
      <w:pPr>
        <w:widowControl w:val="0"/>
        <w:autoSpaceDE w:val="0"/>
        <w:autoSpaceDN w:val="0"/>
        <w:adjustRightInd w:val="0"/>
        <w:spacing w:after="480"/>
        <w:jc w:val="center"/>
        <w:rPr>
          <w:rFonts w:ascii="Arial" w:hAnsi="Arial" w:cs="Arial"/>
          <w:i/>
          <w:color w:val="000000" w:themeColor="text1"/>
          <w:sz w:val="20"/>
          <w:szCs w:val="20"/>
          <w:lang w:val="de-DE" w:eastAsia="de-DE"/>
        </w:rPr>
      </w:pPr>
      <w:r w:rsidRPr="00D536E5">
        <w:rPr>
          <w:rFonts w:ascii="Arial" w:hAnsi="Arial" w:cs="Arial"/>
          <w:i/>
          <w:color w:val="000000" w:themeColor="text1"/>
          <w:sz w:val="20"/>
          <w:szCs w:val="20"/>
          <w:lang w:val="de-DE" w:eastAsia="de-DE"/>
        </w:rPr>
        <w:t xml:space="preserve">Die American Heart </w:t>
      </w:r>
      <w:proofErr w:type="spellStart"/>
      <w:r w:rsidRPr="00D536E5">
        <w:rPr>
          <w:rFonts w:ascii="Arial" w:hAnsi="Arial" w:cs="Arial"/>
          <w:i/>
          <w:color w:val="000000" w:themeColor="text1"/>
          <w:sz w:val="20"/>
          <w:szCs w:val="20"/>
          <w:lang w:val="de-DE" w:eastAsia="de-DE"/>
        </w:rPr>
        <w:t>Association</w:t>
      </w:r>
      <w:proofErr w:type="spellEnd"/>
      <w:r w:rsidRPr="00D536E5">
        <w:rPr>
          <w:rFonts w:ascii="Arial" w:hAnsi="Arial" w:cs="Arial"/>
          <w:i/>
          <w:color w:val="000000" w:themeColor="text1"/>
          <w:sz w:val="20"/>
          <w:szCs w:val="20"/>
          <w:lang w:val="de-DE" w:eastAsia="de-DE"/>
        </w:rPr>
        <w:t xml:space="preserve"> (</w:t>
      </w:r>
      <w:proofErr w:type="gramStart"/>
      <w:r w:rsidRPr="00D536E5">
        <w:rPr>
          <w:rFonts w:ascii="Arial" w:hAnsi="Arial" w:cs="Arial"/>
          <w:i/>
          <w:color w:val="000000" w:themeColor="text1"/>
          <w:sz w:val="20"/>
          <w:szCs w:val="20"/>
          <w:lang w:val="de-DE" w:eastAsia="de-DE"/>
        </w:rPr>
        <w:t>AHA)  fördert</w:t>
      </w:r>
      <w:proofErr w:type="gramEnd"/>
      <w:r w:rsidRPr="00D536E5">
        <w:rPr>
          <w:rFonts w:ascii="Arial" w:hAnsi="Arial" w:cs="Arial"/>
          <w:i/>
          <w:color w:val="000000" w:themeColor="text1"/>
          <w:sz w:val="20"/>
          <w:szCs w:val="20"/>
          <w:lang w:val="de-DE" w:eastAsia="de-DE"/>
        </w:rPr>
        <w:t xml:space="preserve"> nachhaltiges Fachwissen und Kompetenzen in allen ihren angebotenen Kursen und hat für diese Zwecke Lehrmaterial entwickelt. Die Nutzung dieses Lehrmaterials im Unterricht stellt kein Sponsoring der Kurse durch die AHA dar. Jegliche Gebühren, die für die Kurse erhoben werden, ausgenommen der für das Kursmaterial der AHA benötigten anteiligen Gebühren,  gelten nicht als Einnahme der A</w:t>
      </w:r>
      <w:bookmarkStart w:id="0" w:name="_GoBack"/>
      <w:bookmarkEnd w:id="0"/>
      <w:r w:rsidRPr="00D536E5">
        <w:rPr>
          <w:rFonts w:ascii="Arial" w:hAnsi="Arial" w:cs="Arial"/>
          <w:i/>
          <w:color w:val="000000" w:themeColor="text1"/>
          <w:sz w:val="20"/>
          <w:szCs w:val="20"/>
          <w:lang w:val="de-DE" w:eastAsia="de-DE"/>
        </w:rPr>
        <w:t>HA.</w:t>
      </w:r>
    </w:p>
    <w:p w14:paraId="258CF365" w14:textId="77777777" w:rsidR="001922D2" w:rsidRDefault="001922D2"/>
    <w:p w14:paraId="2B62215D" w14:textId="77777777" w:rsidR="001922D2" w:rsidRDefault="001922D2"/>
    <w:p w14:paraId="6EA6C50C" w14:textId="77777777" w:rsidR="001922D2" w:rsidRDefault="001922D2"/>
    <w:p w14:paraId="3B3C6857" w14:textId="77777777" w:rsidR="001922D2" w:rsidRDefault="001922D2" w:rsidP="001922D2">
      <w:pPr>
        <w:widowControl w:val="0"/>
        <w:autoSpaceDE w:val="0"/>
        <w:autoSpaceDN w:val="0"/>
        <w:adjustRightInd w:val="0"/>
        <w:spacing w:after="480"/>
        <w:jc w:val="both"/>
        <w:rPr>
          <w:rFonts w:ascii="ArialMT" w:hAnsi="ArialMT"/>
          <w:b/>
          <w:lang w:val="de-DE" w:eastAsia="de-DE" w:bidi="x-none"/>
        </w:rPr>
      </w:pPr>
    </w:p>
    <w:p w14:paraId="177B9678" w14:textId="77777777" w:rsidR="001922D2" w:rsidRPr="00432027" w:rsidRDefault="001922D2" w:rsidP="001922D2">
      <w:pPr>
        <w:widowControl w:val="0"/>
        <w:autoSpaceDE w:val="0"/>
        <w:autoSpaceDN w:val="0"/>
        <w:adjustRightInd w:val="0"/>
        <w:spacing w:after="480"/>
        <w:jc w:val="both"/>
        <w:rPr>
          <w:rFonts w:ascii="ArialMT" w:hAnsi="ArialMT"/>
          <w:lang w:val="de-DE" w:eastAsia="de-DE" w:bidi="x-none"/>
        </w:rPr>
      </w:pPr>
      <w:r w:rsidRPr="00432027">
        <w:rPr>
          <w:rFonts w:ascii="ArialMT" w:hAnsi="ArialMT"/>
          <w:b/>
          <w:lang w:val="de-DE" w:eastAsia="de-DE" w:bidi="x-none"/>
        </w:rPr>
        <w:t xml:space="preserve">Die Inhalte des AHA PALS Provider Lehrganges sind an den Anforderungen </w:t>
      </w:r>
      <w:r>
        <w:rPr>
          <w:rFonts w:ascii="ArialMT" w:hAnsi="ArialMT"/>
          <w:b/>
          <w:lang w:val="de-DE" w:eastAsia="de-DE" w:bidi="x-none"/>
        </w:rPr>
        <w:br/>
      </w:r>
      <w:r w:rsidRPr="00432027">
        <w:rPr>
          <w:rFonts w:ascii="ArialMT" w:hAnsi="ArialMT"/>
          <w:b/>
          <w:lang w:val="de-DE" w:eastAsia="de-DE" w:bidi="x-none"/>
        </w:rPr>
        <w:t>der jeweiligen Anwendergruppe abgestimmt. </w:t>
      </w:r>
    </w:p>
    <w:p w14:paraId="7B482A4B" w14:textId="77777777" w:rsidR="001922D2" w:rsidRPr="00432027" w:rsidRDefault="001922D2" w:rsidP="001922D2">
      <w:pPr>
        <w:widowControl w:val="0"/>
        <w:autoSpaceDE w:val="0"/>
        <w:autoSpaceDN w:val="0"/>
        <w:adjustRightInd w:val="0"/>
        <w:spacing w:after="480"/>
        <w:jc w:val="both"/>
        <w:rPr>
          <w:rFonts w:ascii="ArialMT" w:hAnsi="ArialMT"/>
          <w:lang w:val="de-DE" w:eastAsia="de-DE" w:bidi="x-none"/>
        </w:rPr>
      </w:pPr>
      <w:r w:rsidRPr="00432027">
        <w:rPr>
          <w:rFonts w:ascii="ArialMT" w:hAnsi="ArialMT"/>
          <w:lang w:val="de-DE" w:eastAsia="de-DE" w:bidi="x-none"/>
        </w:rPr>
        <w:t>Der PALS-Provider Kurs (Advanced Paediatric Life Support: Erweiterte Maßnahmen der Reanimation bei Kindern) wurde für medizinisches Fachpersonal entwickelt, das in leitender oder mitwirke</w:t>
      </w:r>
      <w:r>
        <w:rPr>
          <w:rFonts w:ascii="ArialMT" w:hAnsi="ArialMT"/>
          <w:lang w:val="de-DE" w:eastAsia="de-DE" w:bidi="x-none"/>
        </w:rPr>
        <w:t>nder Funktion an inner- oder auss</w:t>
      </w:r>
      <w:r w:rsidRPr="00432027">
        <w:rPr>
          <w:rFonts w:ascii="ArialMT" w:hAnsi="ArialMT"/>
          <w:lang w:val="de-DE" w:eastAsia="de-DE" w:bidi="x-none"/>
        </w:rPr>
        <w:t>erklinischen pädiatrischen Notfalleinsätzen teilnimmt. Nach der Vorstellung des Simulationsfalles anhand eines echten Patienten im Video, wird zuerst das Vorgehen </w:t>
      </w:r>
      <w:r>
        <w:rPr>
          <w:rFonts w:ascii="ArialMT" w:hAnsi="ArialMT"/>
          <w:lang w:val="de-DE" w:eastAsia="de-DE" w:bidi="x-none"/>
        </w:rPr>
        <w:t>im Team besprochen und anschliess</w:t>
      </w:r>
      <w:r w:rsidRPr="00432027">
        <w:rPr>
          <w:rFonts w:ascii="ArialMT" w:hAnsi="ArialMT"/>
          <w:lang w:val="de-DE" w:eastAsia="de-DE" w:bidi="x-none"/>
        </w:rPr>
        <w:t>end ausgiebig praktisch als Team geübt. Damit Sie im Ernstfall gut vorbereitet sind, durchlaufen Sie die verschiedenen Szenarien als Teammitglied und als Teamführer. </w:t>
      </w:r>
    </w:p>
    <w:p w14:paraId="1A8B8200" w14:textId="77777777" w:rsidR="001922D2" w:rsidRDefault="001922D2" w:rsidP="001922D2">
      <w:pPr>
        <w:widowControl w:val="0"/>
        <w:autoSpaceDE w:val="0"/>
        <w:autoSpaceDN w:val="0"/>
        <w:adjustRightInd w:val="0"/>
        <w:spacing w:after="120"/>
        <w:jc w:val="both"/>
        <w:rPr>
          <w:rFonts w:ascii="ArialMT" w:hAnsi="ArialMT"/>
          <w:b/>
          <w:lang w:val="de-DE" w:eastAsia="de-DE" w:bidi="x-none"/>
        </w:rPr>
      </w:pPr>
    </w:p>
    <w:p w14:paraId="7506EC20" w14:textId="77777777" w:rsidR="001922D2" w:rsidRPr="00432027" w:rsidRDefault="001922D2" w:rsidP="001922D2">
      <w:pPr>
        <w:widowControl w:val="0"/>
        <w:autoSpaceDE w:val="0"/>
        <w:autoSpaceDN w:val="0"/>
        <w:adjustRightInd w:val="0"/>
        <w:spacing w:after="120"/>
        <w:jc w:val="both"/>
        <w:rPr>
          <w:rFonts w:ascii="ArialMT" w:hAnsi="ArialMT"/>
          <w:lang w:val="de-DE" w:eastAsia="de-DE" w:bidi="x-none"/>
        </w:rPr>
      </w:pPr>
      <w:r w:rsidRPr="00432027">
        <w:rPr>
          <w:rFonts w:ascii="ArialMT" w:hAnsi="ArialMT"/>
          <w:b/>
          <w:lang w:val="de-DE" w:eastAsia="de-DE" w:bidi="x-none"/>
        </w:rPr>
        <w:t>Inhalte der zu durchlaufenden zwölf Fälle:</w:t>
      </w:r>
      <w:r w:rsidRPr="00432027">
        <w:rPr>
          <w:rFonts w:ascii="ArialMT" w:hAnsi="ArialMT"/>
          <w:lang w:val="de-DE" w:eastAsia="de-DE" w:bidi="x-none"/>
        </w:rPr>
        <w:t> </w:t>
      </w:r>
    </w:p>
    <w:p w14:paraId="259D7552" w14:textId="7614EA95" w:rsidR="001922D2" w:rsidRPr="00432027" w:rsidRDefault="001922D2" w:rsidP="001922D2">
      <w:pPr>
        <w:widowControl w:val="0"/>
        <w:numPr>
          <w:ilvl w:val="0"/>
          <w:numId w:val="1"/>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vier kardiale Szenarien (Asystolie, PEA, pVT/VF, Brady-/</w:t>
      </w:r>
      <w:r w:rsidR="00A24DA3" w:rsidRPr="00432027">
        <w:rPr>
          <w:rFonts w:ascii="ArialMT" w:hAnsi="ArialMT"/>
          <w:lang w:val="de-DE" w:eastAsia="de-DE" w:bidi="x-none"/>
        </w:rPr>
        <w:t>Tachykardien</w:t>
      </w:r>
      <w:r w:rsidRPr="00432027">
        <w:rPr>
          <w:rFonts w:ascii="ArialMT" w:hAnsi="ArialMT"/>
          <w:lang w:val="de-DE" w:eastAsia="de-DE" w:bidi="x-none"/>
        </w:rPr>
        <w:t>)</w:t>
      </w:r>
    </w:p>
    <w:p w14:paraId="24AAA1A2" w14:textId="77777777" w:rsidR="001922D2" w:rsidRPr="00432027" w:rsidRDefault="001922D2" w:rsidP="001922D2">
      <w:pPr>
        <w:widowControl w:val="0"/>
        <w:numPr>
          <w:ilvl w:val="0"/>
          <w:numId w:val="1"/>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vier respiratorische Szenarien (obere und untere Obstruktion der Atemwege, parenchymatöse Lungenerkrankung, Atemregulationsstörung)</w:t>
      </w:r>
    </w:p>
    <w:p w14:paraId="41078B55" w14:textId="77777777" w:rsidR="001922D2" w:rsidRDefault="001922D2" w:rsidP="001922D2">
      <w:pPr>
        <w:widowControl w:val="0"/>
        <w:numPr>
          <w:ilvl w:val="0"/>
          <w:numId w:val="1"/>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 xml:space="preserve">vier Schockszenarien (hypovolämischer, obstruktiver, septischer und </w:t>
      </w:r>
      <w:r>
        <w:rPr>
          <w:rFonts w:ascii="ArialMT" w:hAnsi="ArialMT"/>
          <w:lang w:val="de-DE" w:eastAsia="de-DE" w:bidi="x-none"/>
        </w:rPr>
        <w:br/>
      </w:r>
      <w:r w:rsidRPr="00432027">
        <w:rPr>
          <w:rFonts w:ascii="ArialMT" w:hAnsi="ArialMT"/>
          <w:lang w:val="de-DE" w:eastAsia="de-DE" w:bidi="x-none"/>
        </w:rPr>
        <w:t>kardiogener Schock)</w:t>
      </w:r>
    </w:p>
    <w:p w14:paraId="16E6B2A3" w14:textId="77777777" w:rsidR="001922D2" w:rsidRDefault="001922D2" w:rsidP="001922D2">
      <w:pPr>
        <w:widowControl w:val="0"/>
        <w:autoSpaceDE w:val="0"/>
        <w:autoSpaceDN w:val="0"/>
        <w:adjustRightInd w:val="0"/>
        <w:spacing w:after="480"/>
        <w:jc w:val="both"/>
        <w:rPr>
          <w:rFonts w:ascii="ArialMT" w:hAnsi="ArialMT"/>
          <w:lang w:val="de-DE" w:eastAsia="de-DE" w:bidi="x-none"/>
        </w:rPr>
      </w:pPr>
    </w:p>
    <w:p w14:paraId="05949A09" w14:textId="3ACCE97C" w:rsidR="00804F79" w:rsidRPr="00804F79" w:rsidRDefault="001922D2" w:rsidP="00804F79">
      <w:pPr>
        <w:widowControl w:val="0"/>
        <w:autoSpaceDE w:val="0"/>
        <w:autoSpaceDN w:val="0"/>
        <w:adjustRightInd w:val="0"/>
        <w:spacing w:after="480"/>
        <w:jc w:val="both"/>
        <w:rPr>
          <w:rFonts w:ascii="ArialMT" w:hAnsi="ArialMT"/>
          <w:lang w:val="de-DE" w:eastAsia="de-DE" w:bidi="x-none"/>
        </w:rPr>
      </w:pPr>
      <w:r w:rsidRPr="00432027">
        <w:rPr>
          <w:rFonts w:ascii="ArialMT" w:hAnsi="ArialMT"/>
          <w:lang w:val="de-DE" w:eastAsia="de-DE" w:bidi="x-none"/>
        </w:rPr>
        <w:t>Das Lehrbuch</w:t>
      </w:r>
      <w:r>
        <w:rPr>
          <w:rFonts w:ascii="ArialMT" w:hAnsi="ArialMT"/>
          <w:lang w:val="de-DE" w:eastAsia="de-DE" w:bidi="x-none"/>
        </w:rPr>
        <w:t xml:space="preserve"> in deutscher Sprache</w:t>
      </w:r>
      <w:r w:rsidRPr="00432027">
        <w:rPr>
          <w:rFonts w:ascii="ArialMT" w:hAnsi="ArialMT"/>
          <w:lang w:val="de-DE" w:eastAsia="de-DE" w:bidi="x-none"/>
        </w:rPr>
        <w:t xml:space="preserve"> wird jedem Teilnehmer mindestens vier Wochen vor Lehrgangsbeginn zur persö</w:t>
      </w:r>
      <w:r>
        <w:rPr>
          <w:rFonts w:ascii="ArialMT" w:hAnsi="ArialMT"/>
          <w:lang w:val="de-DE" w:eastAsia="de-DE" w:bidi="x-none"/>
        </w:rPr>
        <w:t xml:space="preserve">nlichen Vorbereitung zugesandt. </w:t>
      </w:r>
      <w:r w:rsidRPr="00432027">
        <w:rPr>
          <w:rFonts w:ascii="ArialMT" w:hAnsi="ArialMT"/>
          <w:lang w:val="de-DE" w:eastAsia="de-DE" w:bidi="x-none"/>
        </w:rPr>
        <w:t>Der Abschlusstest nach den</w:t>
      </w:r>
      <w:r w:rsidR="009A372C">
        <w:rPr>
          <w:rFonts w:ascii="ArialMT" w:hAnsi="ArialMT"/>
          <w:lang w:val="de-DE" w:eastAsia="de-DE" w:bidi="x-none"/>
        </w:rPr>
        <w:t xml:space="preserve"> Guidelines 2015</w:t>
      </w:r>
      <w:r w:rsidRPr="00432027">
        <w:rPr>
          <w:rFonts w:ascii="ArialMT" w:hAnsi="ArialMT"/>
          <w:lang w:val="de-DE" w:eastAsia="de-DE" w:bidi="x-none"/>
        </w:rPr>
        <w:t xml:space="preserve"> findet in </w:t>
      </w:r>
      <w:r>
        <w:rPr>
          <w:rFonts w:ascii="ArialMT" w:hAnsi="ArialMT"/>
          <w:lang w:val="de-DE" w:eastAsia="de-DE" w:bidi="x-none"/>
        </w:rPr>
        <w:t>deutscher</w:t>
      </w:r>
      <w:r w:rsidRPr="00432027">
        <w:rPr>
          <w:rFonts w:ascii="ArialMT" w:hAnsi="ArialMT"/>
          <w:lang w:val="de-DE" w:eastAsia="de-DE" w:bidi="x-none"/>
        </w:rPr>
        <w:t xml:space="preserve"> Sprache statt. Kurssprache ist deutsch.</w:t>
      </w:r>
    </w:p>
    <w:p w14:paraId="02CF5289" w14:textId="77777777" w:rsidR="00804F79" w:rsidRDefault="00804F79" w:rsidP="001922D2">
      <w:pPr>
        <w:widowControl w:val="0"/>
        <w:autoSpaceDE w:val="0"/>
        <w:autoSpaceDN w:val="0"/>
        <w:adjustRightInd w:val="0"/>
        <w:spacing w:after="120"/>
        <w:jc w:val="both"/>
        <w:rPr>
          <w:rFonts w:ascii="ArialMT" w:hAnsi="ArialMT"/>
          <w:b/>
          <w:lang w:val="de-DE" w:eastAsia="de-DE" w:bidi="x-none"/>
        </w:rPr>
      </w:pPr>
    </w:p>
    <w:p w14:paraId="7EA6E5C9" w14:textId="77777777" w:rsidR="001922D2" w:rsidRPr="00432027" w:rsidRDefault="001922D2" w:rsidP="001922D2">
      <w:pPr>
        <w:widowControl w:val="0"/>
        <w:autoSpaceDE w:val="0"/>
        <w:autoSpaceDN w:val="0"/>
        <w:adjustRightInd w:val="0"/>
        <w:spacing w:after="120"/>
        <w:jc w:val="both"/>
        <w:rPr>
          <w:rFonts w:ascii="ArialMT" w:hAnsi="ArialMT"/>
          <w:lang w:val="de-DE" w:eastAsia="de-DE" w:bidi="x-none"/>
        </w:rPr>
      </w:pPr>
      <w:r w:rsidRPr="00432027">
        <w:rPr>
          <w:rFonts w:ascii="ArialMT" w:hAnsi="ArialMT"/>
          <w:b/>
          <w:lang w:val="de-DE" w:eastAsia="de-DE" w:bidi="x-none"/>
        </w:rPr>
        <w:t>Der Kurs wendet sich vor allem an:</w:t>
      </w:r>
    </w:p>
    <w:p w14:paraId="63CA58B0" w14:textId="77777777" w:rsidR="001922D2" w:rsidRPr="00432027" w:rsidRDefault="001922D2" w:rsidP="001922D2">
      <w:pPr>
        <w:widowControl w:val="0"/>
        <w:numPr>
          <w:ilvl w:val="0"/>
          <w:numId w:val="2"/>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Notfall- und Intensivpflegepersonal </w:t>
      </w:r>
    </w:p>
    <w:p w14:paraId="64B93DC3" w14:textId="77777777" w:rsidR="001922D2" w:rsidRPr="00432027" w:rsidRDefault="001922D2" w:rsidP="001922D2">
      <w:pPr>
        <w:widowControl w:val="0"/>
        <w:numPr>
          <w:ilvl w:val="0"/>
          <w:numId w:val="2"/>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Ärzte</w:t>
      </w:r>
    </w:p>
    <w:p w14:paraId="31835C46" w14:textId="77777777" w:rsidR="001922D2" w:rsidRPr="00432027" w:rsidRDefault="001922D2" w:rsidP="001922D2">
      <w:pPr>
        <w:widowControl w:val="0"/>
        <w:numPr>
          <w:ilvl w:val="0"/>
          <w:numId w:val="2"/>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Rettungsassistenten</w:t>
      </w:r>
    </w:p>
    <w:p w14:paraId="1777BBA1" w14:textId="736F42CB" w:rsidR="001922D2" w:rsidRPr="00432027" w:rsidRDefault="00A24DA3" w:rsidP="001922D2">
      <w:pPr>
        <w:widowControl w:val="0"/>
        <w:numPr>
          <w:ilvl w:val="0"/>
          <w:numId w:val="2"/>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Dipl.</w:t>
      </w:r>
      <w:r w:rsidR="001922D2" w:rsidRPr="00432027">
        <w:rPr>
          <w:rFonts w:ascii="ArialMT" w:hAnsi="ArialMT"/>
          <w:lang w:val="de-DE" w:eastAsia="de-DE" w:bidi="x-none"/>
        </w:rPr>
        <w:t xml:space="preserve"> Rettungssanitäter</w:t>
      </w:r>
    </w:p>
    <w:p w14:paraId="6765CCED" w14:textId="77777777" w:rsidR="001922D2" w:rsidRPr="00432027" w:rsidRDefault="001922D2" w:rsidP="001922D2">
      <w:pPr>
        <w:widowControl w:val="0"/>
        <w:numPr>
          <w:ilvl w:val="0"/>
          <w:numId w:val="2"/>
        </w:numPr>
        <w:tabs>
          <w:tab w:val="left" w:pos="220"/>
          <w:tab w:val="left" w:pos="720"/>
        </w:tabs>
        <w:autoSpaceDE w:val="0"/>
        <w:autoSpaceDN w:val="0"/>
        <w:adjustRightInd w:val="0"/>
        <w:jc w:val="both"/>
        <w:rPr>
          <w:rFonts w:ascii="ArialMT" w:hAnsi="ArialMT"/>
          <w:lang w:val="de-DE" w:eastAsia="de-DE" w:bidi="x-none"/>
        </w:rPr>
      </w:pPr>
      <w:r w:rsidRPr="00432027">
        <w:rPr>
          <w:rFonts w:ascii="ArialMT" w:hAnsi="ArialMT"/>
          <w:lang w:val="de-DE" w:eastAsia="de-DE" w:bidi="x-none"/>
        </w:rPr>
        <w:t>Anästhesiepflegepersonal</w:t>
      </w:r>
    </w:p>
    <w:p w14:paraId="47739E34" w14:textId="77777777" w:rsidR="001922D2" w:rsidRPr="00432027" w:rsidRDefault="001922D2" w:rsidP="001922D2">
      <w:pPr>
        <w:widowControl w:val="0"/>
        <w:tabs>
          <w:tab w:val="left" w:pos="220"/>
          <w:tab w:val="left" w:pos="720"/>
        </w:tabs>
        <w:autoSpaceDE w:val="0"/>
        <w:autoSpaceDN w:val="0"/>
        <w:adjustRightInd w:val="0"/>
        <w:jc w:val="both"/>
        <w:rPr>
          <w:rFonts w:ascii="ArialMT" w:hAnsi="ArialMT"/>
          <w:lang w:val="de-DE" w:eastAsia="de-DE" w:bidi="x-none"/>
        </w:rPr>
      </w:pPr>
    </w:p>
    <w:p w14:paraId="3988FF44" w14:textId="77777777" w:rsidR="001922D2" w:rsidRDefault="001922D2">
      <w:r w:rsidRPr="00432027">
        <w:rPr>
          <w:rFonts w:ascii="ArialMT" w:hAnsi="ArialMT"/>
          <w:b/>
          <w:lang w:val="de-DE" w:eastAsia="de-DE" w:bidi="x-none"/>
        </w:rPr>
        <w:t>Kurstermine und Teilnahmegebühren:</w:t>
      </w:r>
      <w:r w:rsidRPr="00432027">
        <w:rPr>
          <w:rFonts w:ascii="ArialMT" w:hAnsi="ArialMT"/>
          <w:lang w:val="de-DE" w:eastAsia="de-DE" w:bidi="x-none"/>
        </w:rPr>
        <w:t> Auf Anfrag</w:t>
      </w:r>
      <w:r>
        <w:rPr>
          <w:rFonts w:ascii="ArialMT" w:hAnsi="ArialMT"/>
          <w:lang w:val="de-DE" w:eastAsia="de-DE" w:bidi="x-none"/>
        </w:rPr>
        <w:t>e</w:t>
      </w:r>
    </w:p>
    <w:p w14:paraId="57B5AD64" w14:textId="77777777" w:rsidR="001922D2" w:rsidRDefault="001922D2"/>
    <w:p w14:paraId="6FC9BF6D" w14:textId="77777777" w:rsidR="001922D2" w:rsidRDefault="001922D2"/>
    <w:sectPr w:rsidR="001922D2" w:rsidSect="00FA3291">
      <w:headerReference w:type="default"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F3D03" w14:textId="77777777" w:rsidR="00E23332" w:rsidRDefault="00E23332" w:rsidP="001922D2">
      <w:r>
        <w:separator/>
      </w:r>
    </w:p>
  </w:endnote>
  <w:endnote w:type="continuationSeparator" w:id="0">
    <w:p w14:paraId="765629AD" w14:textId="77777777" w:rsidR="00E23332" w:rsidRDefault="00E23332" w:rsidP="0019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BA5E" w14:textId="77777777" w:rsidR="00DE7028" w:rsidRDefault="00DE7028" w:rsidP="001922D2">
    <w:pPr>
      <w:pStyle w:val="Fuzeile"/>
      <w:jc w:val="center"/>
      <w:rPr>
        <w:rFonts w:ascii="Arial" w:hAnsi="Arial" w:cs="Arial"/>
        <w:sz w:val="16"/>
        <w:szCs w:val="16"/>
      </w:rPr>
    </w:pPr>
  </w:p>
  <w:p w14:paraId="72E36F02" w14:textId="74086E80" w:rsidR="00A24DA3" w:rsidRPr="0090068C" w:rsidRDefault="00A24DA3" w:rsidP="00A24DA3">
    <w:pPr>
      <w:pStyle w:val="Fuzeile"/>
      <w:jc w:val="center"/>
      <w:rPr>
        <w:rFonts w:ascii="Arial" w:hAnsi="Arial" w:cs="Arial"/>
        <w:sz w:val="16"/>
        <w:szCs w:val="16"/>
      </w:rPr>
    </w:pPr>
    <w:r w:rsidRPr="0090068C">
      <w:rPr>
        <w:rFonts w:ascii="Arial" w:hAnsi="Arial" w:cs="Arial"/>
        <w:sz w:val="16"/>
        <w:szCs w:val="16"/>
      </w:rPr>
      <w:t>I.R</w:t>
    </w:r>
    <w:r w:rsidR="009A372C">
      <w:rPr>
        <w:rFonts w:ascii="Arial" w:hAnsi="Arial" w:cs="Arial"/>
        <w:sz w:val="16"/>
        <w:szCs w:val="16"/>
      </w:rPr>
      <w:t xml:space="preserve">.S. </w:t>
    </w:r>
    <w:proofErr w:type="spellStart"/>
    <w:r w:rsidR="009A372C">
      <w:rPr>
        <w:rFonts w:ascii="Arial" w:hAnsi="Arial" w:cs="Arial"/>
        <w:sz w:val="16"/>
        <w:szCs w:val="16"/>
      </w:rPr>
      <w:t>Schweiz</w:t>
    </w:r>
    <w:proofErr w:type="spellEnd"/>
    <w:r w:rsidR="009A372C">
      <w:rPr>
        <w:rFonts w:ascii="Arial" w:hAnsi="Arial" w:cs="Arial"/>
        <w:sz w:val="16"/>
        <w:szCs w:val="16"/>
      </w:rPr>
      <w:t xml:space="preserve"> – Eichenstrasse 23</w:t>
    </w:r>
    <w:r w:rsidRPr="0090068C">
      <w:rPr>
        <w:rFonts w:ascii="Arial" w:hAnsi="Arial" w:cs="Arial"/>
        <w:sz w:val="16"/>
        <w:szCs w:val="16"/>
      </w:rPr>
      <w:t xml:space="preserve"> – CH 318</w:t>
    </w:r>
    <w:r>
      <w:rPr>
        <w:rFonts w:ascii="Arial" w:hAnsi="Arial" w:cs="Arial"/>
        <w:sz w:val="16"/>
        <w:szCs w:val="16"/>
      </w:rPr>
      <w:t>4 Wünnewil – (+41) 026 535 12 33</w:t>
    </w:r>
    <w:r w:rsidR="009A372C">
      <w:rPr>
        <w:rFonts w:ascii="Arial" w:hAnsi="Arial" w:cs="Arial"/>
        <w:sz w:val="16"/>
        <w:szCs w:val="16"/>
      </w:rPr>
      <w:t xml:space="preserve"> – info</w:t>
    </w:r>
    <w:r w:rsidRPr="0090068C">
      <w:rPr>
        <w:rFonts w:ascii="Arial" w:hAnsi="Arial" w:cs="Arial"/>
        <w:sz w:val="16"/>
        <w:szCs w:val="16"/>
      </w:rPr>
      <w:t>@irs.world</w:t>
    </w:r>
  </w:p>
  <w:p w14:paraId="1A268A34" w14:textId="2ACAE00C" w:rsidR="00A24DA3" w:rsidRPr="0090068C" w:rsidRDefault="00A24DA3" w:rsidP="00A24DA3">
    <w:pPr>
      <w:pStyle w:val="Fuzeile"/>
      <w:jc w:val="center"/>
      <w:rPr>
        <w:rFonts w:ascii="Arial" w:hAnsi="Arial" w:cs="Arial"/>
        <w:sz w:val="16"/>
        <w:szCs w:val="16"/>
      </w:rPr>
    </w:pPr>
    <w:r w:rsidRPr="0090068C">
      <w:rPr>
        <w:rFonts w:ascii="Arial" w:hAnsi="Arial" w:cs="Arial"/>
        <w:sz w:val="16"/>
        <w:szCs w:val="16"/>
      </w:rPr>
      <w:t xml:space="preserve">I.R.S. Deutschland – </w:t>
    </w:r>
    <w:proofErr w:type="spellStart"/>
    <w:r w:rsidRPr="0090068C">
      <w:rPr>
        <w:rFonts w:ascii="Arial" w:hAnsi="Arial" w:cs="Arial"/>
        <w:sz w:val="16"/>
        <w:szCs w:val="16"/>
      </w:rPr>
      <w:t>Buckenbühlstrasse</w:t>
    </w:r>
    <w:proofErr w:type="spellEnd"/>
    <w:r w:rsidRPr="0090068C">
      <w:rPr>
        <w:rFonts w:ascii="Arial" w:hAnsi="Arial" w:cs="Arial"/>
        <w:sz w:val="16"/>
        <w:szCs w:val="16"/>
      </w:rPr>
      <w:t xml:space="preserve"> 40 – D 72555 </w:t>
    </w:r>
    <w:proofErr w:type="spellStart"/>
    <w:r w:rsidRPr="0090068C">
      <w:rPr>
        <w:rFonts w:ascii="Arial" w:hAnsi="Arial" w:cs="Arial"/>
        <w:sz w:val="16"/>
        <w:szCs w:val="16"/>
      </w:rPr>
      <w:t>Metzingen</w:t>
    </w:r>
    <w:proofErr w:type="spellEnd"/>
    <w:r w:rsidRPr="0090068C">
      <w:rPr>
        <w:rFonts w:ascii="Arial" w:hAnsi="Arial" w:cs="Arial"/>
        <w:sz w:val="16"/>
        <w:szCs w:val="16"/>
      </w:rPr>
      <w:t xml:space="preserve"> – (+49) 07123 9 72 70 35</w:t>
    </w:r>
    <w:r w:rsidR="009A372C">
      <w:rPr>
        <w:rFonts w:ascii="Arial" w:hAnsi="Arial" w:cs="Arial"/>
        <w:sz w:val="16"/>
        <w:szCs w:val="16"/>
      </w:rPr>
      <w:t xml:space="preserve"> – info</w:t>
    </w:r>
    <w:r>
      <w:rPr>
        <w:rFonts w:ascii="Arial" w:hAnsi="Arial" w:cs="Arial"/>
        <w:sz w:val="16"/>
        <w:szCs w:val="16"/>
      </w:rPr>
      <w:t>@irs.world</w:t>
    </w:r>
  </w:p>
  <w:p w14:paraId="2F7B3DA1" w14:textId="2258A0F3" w:rsidR="00DE7028" w:rsidRPr="001922D2" w:rsidRDefault="00A24DA3" w:rsidP="00A24DA3">
    <w:pPr>
      <w:pStyle w:val="Fuzeile"/>
      <w:jc w:val="center"/>
      <w:rPr>
        <w:rFonts w:ascii="Arial" w:hAnsi="Arial" w:cs="Arial"/>
        <w:sz w:val="16"/>
        <w:szCs w:val="16"/>
      </w:rPr>
    </w:pPr>
    <w:r w:rsidRPr="0090068C">
      <w:rPr>
        <w:rFonts w:ascii="Arial" w:hAnsi="Arial" w:cs="Arial"/>
        <w:sz w:val="16"/>
        <w:szCs w:val="16"/>
      </w:rPr>
      <w:t>I.R.</w:t>
    </w:r>
    <w:r>
      <w:rPr>
        <w:rFonts w:ascii="Arial" w:hAnsi="Arial" w:cs="Arial"/>
        <w:sz w:val="16"/>
        <w:szCs w:val="16"/>
      </w:rPr>
      <w:t>S. Middle East &amp; Northern Africa</w:t>
    </w:r>
    <w:r w:rsidR="009A372C">
      <w:rPr>
        <w:rFonts w:ascii="Arial" w:hAnsi="Arial" w:cs="Arial"/>
        <w:sz w:val="16"/>
        <w:szCs w:val="16"/>
      </w:rPr>
      <w:t xml:space="preserve"> – Eichenstrasse 23</w:t>
    </w:r>
    <w:r w:rsidRPr="0090068C">
      <w:rPr>
        <w:rFonts w:ascii="Arial" w:hAnsi="Arial" w:cs="Arial"/>
        <w:sz w:val="16"/>
        <w:szCs w:val="16"/>
      </w:rPr>
      <w:t xml:space="preserve"> – CH 3184 Wünnewil – (+41</w:t>
    </w:r>
    <w:r w:rsidR="009A372C">
      <w:rPr>
        <w:rFonts w:ascii="Arial" w:hAnsi="Arial" w:cs="Arial"/>
        <w:sz w:val="16"/>
        <w:szCs w:val="16"/>
      </w:rPr>
      <w:t>) 026 535 12 33– info</w:t>
    </w:r>
    <w:r>
      <w:rPr>
        <w:rFonts w:ascii="Arial" w:hAnsi="Arial" w:cs="Arial"/>
        <w:sz w:val="16"/>
        <w:szCs w:val="16"/>
      </w:rPr>
      <w:t>@irs.world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2D578" w14:textId="77777777" w:rsidR="00E23332" w:rsidRDefault="00E23332" w:rsidP="001922D2">
      <w:r>
        <w:separator/>
      </w:r>
    </w:p>
  </w:footnote>
  <w:footnote w:type="continuationSeparator" w:id="0">
    <w:p w14:paraId="35E4DE19" w14:textId="77777777" w:rsidR="00E23332" w:rsidRDefault="00E23332" w:rsidP="001922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0F4E" w14:textId="77777777" w:rsidR="00DE7028" w:rsidRDefault="00DE7028">
    <w:pPr>
      <w:pStyle w:val="Kopfzeile"/>
    </w:pPr>
    <w:r>
      <w:rPr>
        <w:noProof/>
        <w:lang w:val="de-DE" w:eastAsia="de-DE"/>
      </w:rPr>
      <w:drawing>
        <wp:inline distT="0" distB="0" distL="0" distR="0" wp14:anchorId="45909A9C" wp14:editId="5788399F">
          <wp:extent cx="1963420" cy="932180"/>
          <wp:effectExtent l="0" t="0" r="0" b="7620"/>
          <wp:docPr id="40" name="Bild 2" descr="ucm_31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m_3174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420" cy="932180"/>
                  </a:xfrm>
                  <a:prstGeom prst="rect">
                    <a:avLst/>
                  </a:prstGeom>
                  <a:noFill/>
                  <a:ln>
                    <a:noFill/>
                  </a:ln>
                </pic:spPr>
              </pic:pic>
            </a:graphicData>
          </a:graphic>
        </wp:inline>
      </w:drawing>
    </w:r>
    <w:r>
      <w:rPr>
        <w:noProof/>
        <w:szCs w:val="20"/>
        <w:lang w:val="de-DE" w:eastAsia="de-DE"/>
      </w:rPr>
      <w:drawing>
        <wp:anchor distT="0" distB="0" distL="114300" distR="114300" simplePos="0" relativeHeight="251659264" behindDoc="1" locked="1" layoutInCell="1" allowOverlap="0" wp14:anchorId="201778A2" wp14:editId="3F7B9999">
          <wp:simplePos x="0" y="0"/>
          <wp:positionH relativeFrom="page">
            <wp:posOffset>5471795</wp:posOffset>
          </wp:positionH>
          <wp:positionV relativeFrom="page">
            <wp:posOffset>213995</wp:posOffset>
          </wp:positionV>
          <wp:extent cx="1352550" cy="1803400"/>
          <wp:effectExtent l="0" t="0" r="0" b="0"/>
          <wp:wrapSquare wrapText="bothSides"/>
          <wp:docPr id="4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E54"/>
    <w:multiLevelType w:val="hybridMultilevel"/>
    <w:tmpl w:val="5D18E116"/>
    <w:lvl w:ilvl="0" w:tplc="00010000">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7A32A62"/>
    <w:multiLevelType w:val="hybridMultilevel"/>
    <w:tmpl w:val="6C461BD6"/>
    <w:lvl w:ilvl="0" w:tplc="00010000">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2"/>
    <w:rsid w:val="001922D2"/>
    <w:rsid w:val="00804F79"/>
    <w:rsid w:val="009A372C"/>
    <w:rsid w:val="00A24DA3"/>
    <w:rsid w:val="00A30A0E"/>
    <w:rsid w:val="00DE7028"/>
    <w:rsid w:val="00E23332"/>
    <w:rsid w:val="00FA32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3C94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2D2"/>
    <w:rPr>
      <w:rFonts w:ascii="Times New Roman" w:eastAsia="Times New Roman" w:hAnsi="Times New Roman" w:cs="Times New Roman"/>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22D2"/>
    <w:pPr>
      <w:tabs>
        <w:tab w:val="center" w:pos="4536"/>
        <w:tab w:val="right" w:pos="9072"/>
      </w:tabs>
    </w:pPr>
  </w:style>
  <w:style w:type="character" w:customStyle="1" w:styleId="KopfzeileZchn">
    <w:name w:val="Kopfzeile Zchn"/>
    <w:basedOn w:val="Absatz-Standardschriftart"/>
    <w:link w:val="Kopfzeile"/>
    <w:uiPriority w:val="99"/>
    <w:rsid w:val="001922D2"/>
    <w:rPr>
      <w:lang w:val="de-CH"/>
    </w:rPr>
  </w:style>
  <w:style w:type="paragraph" w:styleId="Fuzeile">
    <w:name w:val="footer"/>
    <w:basedOn w:val="Standard"/>
    <w:link w:val="FuzeileZchn"/>
    <w:uiPriority w:val="99"/>
    <w:unhideWhenUsed/>
    <w:rsid w:val="001922D2"/>
    <w:pPr>
      <w:tabs>
        <w:tab w:val="center" w:pos="4536"/>
        <w:tab w:val="right" w:pos="9072"/>
      </w:tabs>
    </w:pPr>
  </w:style>
  <w:style w:type="character" w:customStyle="1" w:styleId="FuzeileZchn">
    <w:name w:val="Fußzeile Zchn"/>
    <w:basedOn w:val="Absatz-Standardschriftart"/>
    <w:link w:val="Fuzeile"/>
    <w:uiPriority w:val="99"/>
    <w:rsid w:val="001922D2"/>
    <w:rPr>
      <w:lang w:val="de-CH"/>
    </w:rPr>
  </w:style>
  <w:style w:type="paragraph" w:styleId="Sprechblasentext">
    <w:name w:val="Balloon Text"/>
    <w:basedOn w:val="Standard"/>
    <w:link w:val="SprechblasentextZchn"/>
    <w:uiPriority w:val="99"/>
    <w:semiHidden/>
    <w:unhideWhenUsed/>
    <w:rsid w:val="001922D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922D2"/>
    <w:rPr>
      <w:rFonts w:ascii="Lucida Grande" w:hAnsi="Lucida Grande" w:cs="Lucida Grande"/>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61CF-BBD4-7444-A788-0D99273A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2212</Characters>
  <Application>Microsoft Macintosh Word</Application>
  <DocSecurity>0</DocSecurity>
  <Lines>18</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 El-Attar</cp:lastModifiedBy>
  <cp:revision>5</cp:revision>
  <dcterms:created xsi:type="dcterms:W3CDTF">2015-05-30T10:09:00Z</dcterms:created>
  <dcterms:modified xsi:type="dcterms:W3CDTF">2016-11-10T19:02:00Z</dcterms:modified>
</cp:coreProperties>
</file>